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E6E75" w14:textId="1CB77CF4" w:rsidR="00137F4D" w:rsidRPr="008C39F7" w:rsidRDefault="00137F4D" w:rsidP="00137F4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111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3432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R4-24071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42</w:t>
      </w:r>
    </w:p>
    <w:p w14:paraId="64801E7F" w14:textId="77777777" w:rsidR="00137F4D" w:rsidRPr="002B69F3" w:rsidRDefault="00137F4D" w:rsidP="00137F4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Fukuoka, Japan, May 20 – May 24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221EDD7C" w14:textId="77777777" w:rsidR="00137F4D" w:rsidRPr="005B589C" w:rsidRDefault="00137F4D" w:rsidP="00137F4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523A562" w14:textId="77777777" w:rsidR="00137F4D" w:rsidRPr="005B589C" w:rsidRDefault="00137F4D" w:rsidP="00137F4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7154E7EF" w14:textId="4542D057" w:rsidR="00841BCD" w:rsidRPr="005D38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5D38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5D38CD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5D38CD">
        <w:rPr>
          <w:rFonts w:ascii="Arial" w:eastAsia="Calibri" w:hAnsi="Arial" w:cs="Arial"/>
          <w:b/>
          <w:bCs/>
          <w:sz w:val="24"/>
          <w:lang w:val="en-GB"/>
        </w:rPr>
        <w:t xml:space="preserve">Discussion </w:t>
      </w:r>
      <w:r w:rsidR="00CD3B3F" w:rsidRPr="005D38CD">
        <w:rPr>
          <w:rFonts w:ascii="Arial" w:eastAsia="Calibri" w:hAnsi="Arial" w:cs="Arial"/>
          <w:b/>
          <w:bCs/>
          <w:sz w:val="24"/>
          <w:lang w:val="en-GB"/>
        </w:rPr>
        <w:t>on NR NTN SAN</w:t>
      </w:r>
      <w:r w:rsidR="00A035C4" w:rsidRPr="005D38CD">
        <w:rPr>
          <w:rFonts w:ascii="Arial" w:eastAsia="Calibri" w:hAnsi="Arial" w:cs="Arial"/>
          <w:b/>
          <w:bCs/>
          <w:sz w:val="24"/>
          <w:lang w:val="en-GB"/>
        </w:rPr>
        <w:t xml:space="preserve"> Demodulation</w:t>
      </w:r>
    </w:p>
    <w:p w14:paraId="61529F8D" w14:textId="35492F3C" w:rsidR="00841BCD" w:rsidRPr="00664D82" w:rsidRDefault="00841BCD" w:rsidP="12DE1F6B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highlight w:val="yellow"/>
          <w:lang w:val="en-GB"/>
        </w:rPr>
      </w:pPr>
      <w:r w:rsidRPr="66461A40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>
        <w:tab/>
      </w:r>
      <w:r w:rsidR="00137F4D">
        <w:rPr>
          <w:rFonts w:ascii="Arial" w:eastAsia="MS Mincho" w:hAnsi="Arial" w:cs="Arial"/>
          <w:b/>
          <w:bCs/>
          <w:sz w:val="24"/>
          <w:szCs w:val="24"/>
          <w:lang w:val="en-GB"/>
        </w:rPr>
        <w:t>7</w:t>
      </w:r>
      <w:r w:rsidR="375675B1" w:rsidRPr="66461A40">
        <w:rPr>
          <w:rFonts w:ascii="Arial" w:eastAsia="MS Mincho" w:hAnsi="Arial" w:cs="Arial"/>
          <w:b/>
          <w:bCs/>
          <w:sz w:val="24"/>
          <w:szCs w:val="24"/>
          <w:lang w:val="en-GB"/>
        </w:rPr>
        <w:t>.1</w:t>
      </w:r>
      <w:r w:rsidR="60FA72DD" w:rsidRPr="66461A40">
        <w:rPr>
          <w:rFonts w:ascii="Arial" w:eastAsia="MS Mincho" w:hAnsi="Arial" w:cs="Arial"/>
          <w:b/>
          <w:bCs/>
          <w:sz w:val="24"/>
          <w:szCs w:val="24"/>
          <w:lang w:val="en-GB"/>
        </w:rPr>
        <w:t>6</w:t>
      </w:r>
      <w:r w:rsidR="375675B1" w:rsidRPr="66461A40">
        <w:rPr>
          <w:rFonts w:ascii="Arial" w:eastAsia="MS Mincho" w:hAnsi="Arial" w:cs="Arial"/>
          <w:b/>
          <w:bCs/>
          <w:sz w:val="24"/>
          <w:szCs w:val="24"/>
          <w:lang w:val="en-GB"/>
        </w:rPr>
        <w:t>.8.1</w:t>
      </w:r>
    </w:p>
    <w:p w14:paraId="329520CF" w14:textId="39B7FCA4" w:rsidR="00D66188" w:rsidRPr="00664D8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664D8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664D8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463380" w:rsidRDefault="00841BCD" w:rsidP="00A37002">
      <w:pPr>
        <w:pStyle w:val="RAN4H1"/>
      </w:pPr>
      <w:bookmarkStart w:id="3" w:name="_Toc116995841"/>
      <w:r w:rsidRPr="00463380">
        <w:t>Intro</w:t>
      </w:r>
      <w:r w:rsidRPr="00463380">
        <w:rPr>
          <w:rStyle w:val="RAN4H1Char"/>
        </w:rPr>
        <w:t>ductio</w:t>
      </w:r>
      <w:r w:rsidRPr="00463380">
        <w:t>n</w:t>
      </w:r>
      <w:bookmarkEnd w:id="3"/>
    </w:p>
    <w:p w14:paraId="4D3DDCC0" w14:textId="3DDD7E0C" w:rsidR="00D54A34" w:rsidRDefault="00D54A34" w:rsidP="00D54A34">
      <w:r>
        <w:t xml:space="preserve">The introduction of </w:t>
      </w:r>
      <w:r w:rsidR="00DA58C4">
        <w:t>NR NTN enhancements</w:t>
      </w:r>
      <w:r>
        <w:t xml:space="preserve"> for Rel-18 has been outlined in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, with an aim to </w:t>
      </w:r>
      <w:r w:rsidR="00342AF5">
        <w:t>add functionality to increase features that were introduced in Rel 15, 16 and 17.</w:t>
      </w:r>
    </w:p>
    <w:p w14:paraId="594A8BBD" w14:textId="3641B168" w:rsidR="00D54A34" w:rsidRDefault="00D54A34" w:rsidP="00D54A34">
      <w:r>
        <w:t xml:space="preserve">RAN4 Demodulation will specify the performance of </w:t>
      </w:r>
      <w:r w:rsidR="00342AF5">
        <w:t>these new enhancements</w:t>
      </w:r>
      <w:r>
        <w:t>.</w:t>
      </w:r>
    </w:p>
    <w:p w14:paraId="1BDFB145" w14:textId="6C557C98" w:rsidR="00D54A34" w:rsidRDefault="00D54A34" w:rsidP="00D54A34">
      <w:r>
        <w:t xml:space="preserve">The main objectives from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 are 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:rsidRPr="00513BBE" w14:paraId="381497EB" w14:textId="77777777" w:rsidTr="004F5402">
        <w:trPr>
          <w:jc w:val="center"/>
        </w:trPr>
        <w:tc>
          <w:tcPr>
            <w:tcW w:w="8655" w:type="dxa"/>
          </w:tcPr>
          <w:p w14:paraId="72549641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RRM performance requirements and test cases [RAN4]</w:t>
            </w:r>
          </w:p>
          <w:p w14:paraId="3215402A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UE demodulation and CSI reporting requirements [RAN4]</w:t>
            </w:r>
          </w:p>
          <w:p w14:paraId="744B4B2B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demodulation requirements [RAN4]</w:t>
            </w:r>
          </w:p>
          <w:p w14:paraId="24FA7985" w14:textId="564501BA" w:rsidR="00E81F72" w:rsidRPr="00D82C60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conformance tests [RAN4]</w:t>
            </w:r>
          </w:p>
        </w:tc>
      </w:tr>
    </w:tbl>
    <w:p w14:paraId="0FB2FB11" w14:textId="75EB8E83" w:rsidR="00E8139A" w:rsidRPr="00463380" w:rsidRDefault="00D82C60" w:rsidP="00E81F72">
      <w:pPr>
        <w:jc w:val="both"/>
        <w:rPr>
          <w:lang w:val="en-GB"/>
        </w:rPr>
      </w:pPr>
      <w:r w:rsidRPr="00463380">
        <w:rPr>
          <w:lang w:val="en-GB"/>
        </w:rPr>
        <w:t>For the following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82C60" w14:paraId="77C68E0B" w14:textId="77777777" w:rsidTr="00D82C60">
        <w:tc>
          <w:tcPr>
            <w:tcW w:w="9617" w:type="dxa"/>
          </w:tcPr>
          <w:p w14:paraId="56305A1E" w14:textId="77777777" w:rsidR="001D5C26" w:rsidRPr="00134B7D" w:rsidRDefault="001D5C26" w:rsidP="001D5C26">
            <w:pPr>
              <w:rPr>
                <w:bCs/>
              </w:rPr>
            </w:pPr>
            <w:r w:rsidRPr="00134B7D">
              <w:rPr>
                <w:bCs/>
              </w:rPr>
              <w:t>4.1.1</w:t>
            </w:r>
            <w:r w:rsidRPr="00134B7D">
              <w:rPr>
                <w:bCs/>
              </w:rPr>
              <w:tab/>
              <w:t>Coverage enhancement</w:t>
            </w:r>
          </w:p>
          <w:p w14:paraId="3AA11D0D" w14:textId="77777777" w:rsidR="00A93047" w:rsidRPr="00134B7D" w:rsidRDefault="00A93047" w:rsidP="00A93047">
            <w:pPr>
              <w:rPr>
                <w:bCs/>
              </w:rPr>
            </w:pPr>
            <w:r w:rsidRPr="00134B7D">
              <w:rPr>
                <w:bCs/>
              </w:rPr>
              <w:t>4.1.2</w:t>
            </w:r>
            <w:r w:rsidRPr="00134B7D">
              <w:rPr>
                <w:bCs/>
              </w:rPr>
              <w:tab/>
              <w:t>NR-NTN deployment in above 10 GHz bands</w:t>
            </w:r>
          </w:p>
          <w:p w14:paraId="175AAAF5" w14:textId="77777777" w:rsidR="00EC18EB" w:rsidRPr="00134B7D" w:rsidRDefault="00EC18EB" w:rsidP="00EC18EB">
            <w:pPr>
              <w:rPr>
                <w:bCs/>
              </w:rPr>
            </w:pPr>
            <w:r w:rsidRPr="00134B7D">
              <w:rPr>
                <w:bCs/>
              </w:rPr>
              <w:t>4.1.3</w:t>
            </w:r>
            <w:r w:rsidRPr="00134B7D">
              <w:rPr>
                <w:bCs/>
              </w:rPr>
              <w:tab/>
              <w:t xml:space="preserve">Network verified UE </w:t>
            </w:r>
            <w:proofErr w:type="gramStart"/>
            <w:r w:rsidRPr="00134B7D">
              <w:rPr>
                <w:bCs/>
              </w:rPr>
              <w:t>location</w:t>
            </w:r>
            <w:proofErr w:type="gramEnd"/>
          </w:p>
          <w:p w14:paraId="2B2CFBD9" w14:textId="282BB9E2" w:rsidR="00D82C60" w:rsidRPr="00463380" w:rsidRDefault="00463380" w:rsidP="00463380">
            <w:pPr>
              <w:rPr>
                <w:bCs/>
              </w:rPr>
            </w:pPr>
            <w:r w:rsidRPr="00134B7D">
              <w:rPr>
                <w:bCs/>
              </w:rPr>
              <w:t>4.1.4</w:t>
            </w:r>
            <w:r w:rsidRPr="00134B7D">
              <w:rPr>
                <w:bCs/>
              </w:rPr>
              <w:tab/>
              <w:t>NTN-TN and NTN-NTN mobility and service continuity enhancements</w:t>
            </w:r>
          </w:p>
        </w:tc>
      </w:tr>
    </w:tbl>
    <w:p w14:paraId="3E77AFB3" w14:textId="77777777" w:rsidR="00D82C60" w:rsidRPr="00513BBE" w:rsidRDefault="00D82C60" w:rsidP="00E81F72">
      <w:pPr>
        <w:jc w:val="both"/>
        <w:rPr>
          <w:highlight w:val="yellow"/>
          <w:lang w:val="en-GB"/>
        </w:rPr>
      </w:pPr>
    </w:p>
    <w:p w14:paraId="454CCF09" w14:textId="41E04046" w:rsidR="00AA360D" w:rsidRDefault="00AA360D" w:rsidP="00AA360D">
      <w:pPr>
        <w:jc w:val="both"/>
        <w:rPr>
          <w:lang w:val="en-GB"/>
        </w:rPr>
      </w:pPr>
      <w:r w:rsidRPr="009C5F56">
        <w:rPr>
          <w:lang w:val="en-GB"/>
        </w:rPr>
        <w:t xml:space="preserve">In this paper, we </w:t>
      </w:r>
      <w:r w:rsidR="00047F2A" w:rsidRPr="009C5F56">
        <w:rPr>
          <w:lang w:val="en-GB"/>
        </w:rPr>
        <w:t>present Nokia’s view on the</w:t>
      </w:r>
      <w:r w:rsidRPr="009C5F56">
        <w:rPr>
          <w:lang w:val="en-GB"/>
        </w:rPr>
        <w:t xml:space="preserve"> impact to </w:t>
      </w:r>
      <w:r w:rsidR="009C5F56" w:rsidRPr="009C5F56">
        <w:rPr>
          <w:lang w:val="en-GB"/>
        </w:rPr>
        <w:t xml:space="preserve">SAN </w:t>
      </w:r>
      <w:r w:rsidR="009A5A62" w:rsidRPr="009C5F56">
        <w:rPr>
          <w:lang w:val="en-GB"/>
        </w:rPr>
        <w:t>demod</w:t>
      </w:r>
      <w:r w:rsidR="00CA6496" w:rsidRPr="009C5F56">
        <w:rPr>
          <w:lang w:val="en-GB"/>
        </w:rPr>
        <w:t>ulation</w:t>
      </w:r>
      <w:r w:rsidR="009A5A62" w:rsidRPr="009C5F56">
        <w:rPr>
          <w:lang w:val="en-GB"/>
        </w:rPr>
        <w:t xml:space="preserve"> req</w:t>
      </w:r>
      <w:r w:rsidRPr="009C5F56">
        <w:rPr>
          <w:lang w:val="en-GB"/>
        </w:rPr>
        <w:t xml:space="preserve">uirements.      </w:t>
      </w:r>
    </w:p>
    <w:p w14:paraId="795C158D" w14:textId="77777777" w:rsidR="003966C3" w:rsidRPr="009C5F56" w:rsidRDefault="003966C3" w:rsidP="00AA360D">
      <w:pPr>
        <w:jc w:val="both"/>
        <w:rPr>
          <w:lang w:val="en-GB"/>
        </w:rPr>
      </w:pPr>
    </w:p>
    <w:p w14:paraId="2B2065FD" w14:textId="7948A7BC" w:rsidR="00AC1A8D" w:rsidRDefault="00033ACE" w:rsidP="00AC1A8D">
      <w:pPr>
        <w:pStyle w:val="RAN4H1"/>
      </w:pPr>
      <w:r w:rsidRPr="009C5F56">
        <w:t>Discussion</w:t>
      </w:r>
    </w:p>
    <w:p w14:paraId="05E0BCD4" w14:textId="7B2F6149" w:rsidR="000C4904" w:rsidRPr="000C4904" w:rsidRDefault="002153C7" w:rsidP="00895699">
      <w:pPr>
        <w:pStyle w:val="RAN4H2"/>
        <w:rPr>
          <w:lang w:val="en-GB"/>
        </w:rPr>
      </w:pPr>
      <w:r>
        <w:rPr>
          <w:lang w:val="en-GB"/>
        </w:rPr>
        <w:t xml:space="preserve">Defining </w:t>
      </w:r>
      <w:r w:rsidR="00945E4E">
        <w:rPr>
          <w:lang w:val="en-GB"/>
        </w:rPr>
        <w:t xml:space="preserve">PUCCH </w:t>
      </w:r>
      <w:r>
        <w:rPr>
          <w:lang w:val="en-GB"/>
        </w:rPr>
        <w:t xml:space="preserve">requirements </w:t>
      </w:r>
      <w:r w:rsidR="00945E4E">
        <w:rPr>
          <w:lang w:val="en-GB"/>
        </w:rPr>
        <w:t>for 1 and 2 sets of demodulation branches.</w:t>
      </w:r>
    </w:p>
    <w:p w14:paraId="16893130" w14:textId="77777777" w:rsidR="00F71F96" w:rsidRDefault="00F71F96" w:rsidP="00F71F96">
      <w:pPr>
        <w:tabs>
          <w:tab w:val="left" w:pos="1410"/>
        </w:tabs>
        <w:rPr>
          <w:lang w:val="en-GB"/>
        </w:rPr>
      </w:pPr>
    </w:p>
    <w:p w14:paraId="60B92D98" w14:textId="03AEECBA" w:rsidR="00106D19" w:rsidRDefault="00106D19" w:rsidP="00F71F96">
      <w:pPr>
        <w:tabs>
          <w:tab w:val="left" w:pos="1410"/>
        </w:tabs>
        <w:rPr>
          <w:lang w:val="en-GB"/>
        </w:rPr>
      </w:pPr>
      <w:r>
        <w:rPr>
          <w:lang w:val="en-GB"/>
        </w:rPr>
        <w:t>During the discussion</w:t>
      </w:r>
      <w:r w:rsidR="003564B9">
        <w:rPr>
          <w:lang w:val="en-GB"/>
        </w:rPr>
        <w:t>s held during the WI on NR NTN enhancements for release 18, it was discussed to define 2 sets of requirements for PUCCH, based on 1 Rx and 2 Rx, this was due to how the SAN would be configured.</w:t>
      </w:r>
    </w:p>
    <w:p w14:paraId="392C3F21" w14:textId="6C51EE09" w:rsidR="003564B9" w:rsidRDefault="003564B9" w:rsidP="00F71F96">
      <w:pPr>
        <w:tabs>
          <w:tab w:val="left" w:pos="1410"/>
        </w:tabs>
        <w:rPr>
          <w:lang w:val="en-GB"/>
        </w:rPr>
      </w:pPr>
      <w:r>
        <w:rPr>
          <w:lang w:val="en-GB"/>
        </w:rPr>
        <w:t xml:space="preserve">As </w:t>
      </w:r>
      <w:r w:rsidR="00E166C5">
        <w:rPr>
          <w:lang w:val="en-GB"/>
        </w:rPr>
        <w:t>Nokia understands, current SAN architectures would imply a circularly polarised antenna pattern, where</w:t>
      </w:r>
      <w:r w:rsidR="00444050">
        <w:rPr>
          <w:lang w:val="en-GB"/>
        </w:rPr>
        <w:t>by one polarisation is used for downlink and another for uplink.</w:t>
      </w:r>
    </w:p>
    <w:p w14:paraId="28704AEB" w14:textId="44FAA16C" w:rsidR="00444050" w:rsidRDefault="00444050" w:rsidP="00444050">
      <w:pPr>
        <w:pStyle w:val="RAN4observation0"/>
      </w:pPr>
      <w:bookmarkStart w:id="4" w:name="_Toc166223438"/>
      <w:r>
        <w:t xml:space="preserve">Our understanding is that current SAN architectures use </w:t>
      </w:r>
      <w:r w:rsidR="006B5174">
        <w:t>only 1 Rx demodulation branch.</w:t>
      </w:r>
      <w:bookmarkEnd w:id="4"/>
    </w:p>
    <w:p w14:paraId="7E48615A" w14:textId="77777777" w:rsidR="004C70E5" w:rsidRDefault="006B5174" w:rsidP="006B5174">
      <w:pPr>
        <w:rPr>
          <w:lang w:val="en-GB"/>
        </w:rPr>
      </w:pPr>
      <w:proofErr w:type="gramStart"/>
      <w:r>
        <w:rPr>
          <w:lang w:val="en-GB"/>
        </w:rPr>
        <w:t xml:space="preserve">With this in mind </w:t>
      </w:r>
      <w:r w:rsidR="00BF2EAF">
        <w:rPr>
          <w:lang w:val="en-GB"/>
        </w:rPr>
        <w:t>Nokia</w:t>
      </w:r>
      <w:proofErr w:type="gramEnd"/>
      <w:r w:rsidR="00BF2EAF">
        <w:rPr>
          <w:lang w:val="en-GB"/>
        </w:rPr>
        <w:t xml:space="preserve"> would query the technical decision </w:t>
      </w:r>
      <w:r w:rsidR="004C70E5">
        <w:rPr>
          <w:lang w:val="en-GB"/>
        </w:rPr>
        <w:t>to have both 1 and 2 Rx branches defined, especially for PUCCH requirements, whereby only a single requirement is defined for TN networks.</w:t>
      </w:r>
    </w:p>
    <w:p w14:paraId="0161A20A" w14:textId="77777777" w:rsidR="004C70E5" w:rsidRDefault="004C70E5" w:rsidP="004C70E5">
      <w:pPr>
        <w:pStyle w:val="RAN4observation0"/>
      </w:pPr>
      <w:bookmarkStart w:id="5" w:name="_Toc166223439"/>
      <w:r>
        <w:t>For TN networks only one requirement for each PUCCH format is defined.</w:t>
      </w:r>
      <w:bookmarkEnd w:id="5"/>
    </w:p>
    <w:p w14:paraId="132A4900" w14:textId="5F5DFBB5" w:rsidR="006B5174" w:rsidRDefault="004C70E5" w:rsidP="004C70E5">
      <w:pPr>
        <w:pStyle w:val="RAN4proposal"/>
      </w:pPr>
      <w:bookmarkStart w:id="6" w:name="_Toc166223440"/>
      <w:r>
        <w:t>RAN4 to discuss whether both 1 and 2 Rx requirements are required for PUCCH.</w:t>
      </w:r>
      <w:bookmarkEnd w:id="6"/>
      <w:r w:rsidR="006B5174">
        <w:t xml:space="preserve"> </w:t>
      </w:r>
    </w:p>
    <w:p w14:paraId="40C209D9" w14:textId="1FCEAD4B" w:rsidR="00F31534" w:rsidRDefault="00F31534" w:rsidP="00F31534">
      <w:pPr>
        <w:pStyle w:val="RAN4H2"/>
      </w:pPr>
      <w:r>
        <w:lastRenderedPageBreak/>
        <w:t>FRC Alignment with TN Specs</w:t>
      </w:r>
    </w:p>
    <w:p w14:paraId="13FA57AA" w14:textId="77777777" w:rsidR="00F31534" w:rsidRDefault="00F31534" w:rsidP="00F31534"/>
    <w:p w14:paraId="11370BC2" w14:textId="64522B15" w:rsidR="00F31534" w:rsidRDefault="00F31534" w:rsidP="00F31534">
      <w:r>
        <w:t>During the development of the draft CRs for FRCs for TS 38.1</w:t>
      </w:r>
      <w:r w:rsidR="00EB15ED">
        <w:t>08 (R4-2407147) it was noted that the FRC numbering for different MCS is not aligned with that of TS 38.104.</w:t>
      </w:r>
    </w:p>
    <w:p w14:paraId="57E21B86" w14:textId="6046865D" w:rsidR="00EB15ED" w:rsidRDefault="00EB15ED" w:rsidP="00EB15ED">
      <w:pPr>
        <w:pStyle w:val="RAN4observation0"/>
      </w:pPr>
      <w:bookmarkStart w:id="7" w:name="_Toc166223441"/>
      <w:r>
        <w:t>The FRC annex numbering on NTN specifications does not align with those of the TN specifications.</w:t>
      </w:r>
      <w:bookmarkEnd w:id="7"/>
    </w:p>
    <w:p w14:paraId="2FF2D032" w14:textId="60B11459" w:rsidR="00EB15ED" w:rsidRDefault="00F54A9C" w:rsidP="00EB15ED">
      <w:pPr>
        <w:rPr>
          <w:lang w:val="en-GB"/>
        </w:rPr>
      </w:pPr>
      <w:r>
        <w:rPr>
          <w:lang w:val="en-GB"/>
        </w:rPr>
        <w:t>We note t</w:t>
      </w:r>
      <w:r w:rsidR="00EB15ED">
        <w:rPr>
          <w:lang w:val="en-GB"/>
        </w:rPr>
        <w:t>his may cause confusion with TE vendor equipment and other testing</w:t>
      </w:r>
      <w:r>
        <w:rPr>
          <w:lang w:val="en-GB"/>
        </w:rPr>
        <w:t xml:space="preserve"> functionality.</w:t>
      </w:r>
    </w:p>
    <w:p w14:paraId="4AF52FFB" w14:textId="0DCAF2C6" w:rsidR="00F54A9C" w:rsidRDefault="00F54A9C" w:rsidP="00EB15ED">
      <w:pPr>
        <w:rPr>
          <w:lang w:val="en-GB"/>
        </w:rPr>
      </w:pPr>
      <w:r>
        <w:rPr>
          <w:lang w:val="en-GB"/>
        </w:rPr>
        <w:t>Furthermore, and the tables were introduced for only one specific case, Nokia would like to clarify whether within each sub-annex</w:t>
      </w:r>
      <w:r w:rsidR="001D03A6">
        <w:rPr>
          <w:lang w:val="en-GB"/>
        </w:rPr>
        <w:t xml:space="preserve"> whether an attempt should be made to align FRCs with the relevant TN specification.</w:t>
      </w:r>
      <w:r w:rsidR="00553C38">
        <w:rPr>
          <w:lang w:val="en-GB"/>
        </w:rPr>
        <w:t xml:space="preserve"> This includes adding void clauses and tables potentially, as is seen in TS 38.104.</w:t>
      </w:r>
    </w:p>
    <w:p w14:paraId="34381FCD" w14:textId="06EC08AF" w:rsidR="001D03A6" w:rsidRPr="00EB15ED" w:rsidRDefault="001D03A6" w:rsidP="001D03A6">
      <w:pPr>
        <w:pStyle w:val="RAN4proposal"/>
        <w:rPr>
          <w:lang w:val="en-GB"/>
        </w:rPr>
      </w:pPr>
      <w:bookmarkStart w:id="8" w:name="_Toc166223442"/>
      <w:r>
        <w:rPr>
          <w:lang w:val="en-GB"/>
        </w:rPr>
        <w:t>RAN4 to discuss whether TN and NTN FRCs should aim to be aligned.</w:t>
      </w:r>
      <w:bookmarkEnd w:id="8"/>
    </w:p>
    <w:p w14:paraId="6D1264F6" w14:textId="77777777" w:rsidR="00CD7492" w:rsidRPr="009C5F56" w:rsidRDefault="00CD7492" w:rsidP="00A37002">
      <w:pPr>
        <w:pStyle w:val="RAN4H1"/>
      </w:pPr>
      <w:bookmarkStart w:id="9" w:name="_Toc116995848"/>
      <w:r w:rsidRPr="009C5F56">
        <w:t>Conclusion</w:t>
      </w:r>
      <w:bookmarkEnd w:id="9"/>
    </w:p>
    <w:p w14:paraId="7CBDD6E2" w14:textId="5DAEA865" w:rsidR="00DE3F99" w:rsidRPr="009C5F56" w:rsidRDefault="00D40277" w:rsidP="005C23A4">
      <w:pPr>
        <w:rPr>
          <w:rFonts w:eastAsiaTheme="minorEastAsia"/>
          <w:lang w:val="en-GB"/>
        </w:rPr>
      </w:pPr>
      <w:r w:rsidRPr="009C5F56">
        <w:rPr>
          <w:lang w:val="en-GB"/>
        </w:rPr>
        <w:t>This contribution</w:t>
      </w:r>
      <w:r w:rsidR="00695AFB" w:rsidRPr="009C5F56">
        <w:rPr>
          <w:lang w:val="en-GB"/>
        </w:rPr>
        <w:t xml:space="preserve"> provides </w:t>
      </w:r>
      <w:r w:rsidR="00695AFB" w:rsidRPr="009C5F56">
        <w:rPr>
          <w:rFonts w:eastAsiaTheme="minorEastAsia"/>
          <w:lang w:val="en-GB"/>
        </w:rPr>
        <w:t xml:space="preserve">our views on </w:t>
      </w:r>
      <w:r w:rsidR="009C5F56">
        <w:rPr>
          <w:rFonts w:eastAsiaTheme="minorEastAsia"/>
          <w:lang w:val="en-GB"/>
        </w:rPr>
        <w:t>SAN demodulation</w:t>
      </w:r>
      <w:r w:rsidR="00695AFB" w:rsidRPr="009C5F56">
        <w:rPr>
          <w:rFonts w:eastAsiaTheme="minorEastAsia"/>
          <w:lang w:val="en-GB"/>
        </w:rPr>
        <w:t xml:space="preserve"> requirements for </w:t>
      </w:r>
      <w:r w:rsidR="009C5F56">
        <w:rPr>
          <w:rFonts w:eastAsiaTheme="minorEastAsia"/>
          <w:lang w:val="en-GB"/>
        </w:rPr>
        <w:t>Rel-1</w:t>
      </w:r>
      <w:r w:rsidR="00D8356F">
        <w:rPr>
          <w:rFonts w:eastAsiaTheme="minorEastAsia"/>
          <w:lang w:val="en-GB"/>
        </w:rPr>
        <w:t>8</w:t>
      </w:r>
      <w:r w:rsidR="009C5F56">
        <w:rPr>
          <w:rFonts w:eastAsiaTheme="minorEastAsia"/>
          <w:lang w:val="en-GB"/>
        </w:rPr>
        <w:t xml:space="preserve"> NR NTN</w:t>
      </w:r>
      <w:r w:rsidR="00884EF0" w:rsidRPr="009C5F56">
        <w:rPr>
          <w:rFonts w:eastAsiaTheme="minorEastAsia"/>
          <w:lang w:val="en-GB"/>
        </w:rPr>
        <w:t>.</w:t>
      </w:r>
      <w:r w:rsidR="00867241" w:rsidRPr="009C5F56">
        <w:rPr>
          <w:rFonts w:eastAsiaTheme="minorEastAsia"/>
          <w:lang w:val="en-GB"/>
        </w:rPr>
        <w:t xml:space="preserve"> Specifically, a series of observation and </w:t>
      </w:r>
      <w:r w:rsidR="00DE3F99" w:rsidRPr="009C5F56">
        <w:rPr>
          <w:rFonts w:eastAsiaTheme="minorEastAsia"/>
          <w:lang w:val="en-GB"/>
        </w:rPr>
        <w:t>proposal</w:t>
      </w:r>
      <w:r w:rsidR="00867241" w:rsidRPr="009C5F56">
        <w:rPr>
          <w:rFonts w:eastAsiaTheme="minorEastAsia"/>
          <w:lang w:val="en-GB"/>
        </w:rPr>
        <w:t>s</w:t>
      </w:r>
      <w:r w:rsidR="00DE3F99" w:rsidRPr="009C5F56">
        <w:rPr>
          <w:rFonts w:eastAsiaTheme="minorEastAsia"/>
          <w:lang w:val="en-GB"/>
        </w:rPr>
        <w:t xml:space="preserve"> </w:t>
      </w:r>
      <w:r w:rsidR="00867241" w:rsidRPr="009C5F56">
        <w:rPr>
          <w:rFonts w:eastAsiaTheme="minorEastAsia"/>
          <w:lang w:val="en-GB"/>
        </w:rPr>
        <w:t>are made</w:t>
      </w:r>
      <w:r w:rsidR="00DE3F99" w:rsidRPr="009C5F56">
        <w:rPr>
          <w:rFonts w:eastAsiaTheme="minorEastAsia"/>
          <w:lang w:val="en-GB"/>
        </w:rPr>
        <w:t xml:space="preserve"> as follows: </w:t>
      </w:r>
    </w:p>
    <w:p w14:paraId="3F67BF6B" w14:textId="523E2167" w:rsidR="00553C38" w:rsidRDefault="00B44E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9C5F56">
        <w:rPr>
          <w:b/>
          <w:i/>
          <w:iCs/>
          <w:u w:val="single"/>
        </w:rPr>
        <w:fldChar w:fldCharType="begin"/>
      </w:r>
      <w:r w:rsidRPr="009C5F56">
        <w:rPr>
          <w:i/>
          <w:iCs/>
          <w:u w:val="single"/>
        </w:rPr>
        <w:instrText xml:space="preserve"> TOC \n \h \z \t "RAN4 proposal,5,RAN4 observation,4" </w:instrText>
      </w:r>
      <w:r w:rsidRPr="009C5F56">
        <w:rPr>
          <w:b/>
          <w:i/>
          <w:iCs/>
          <w:u w:val="single"/>
        </w:rPr>
        <w:fldChar w:fldCharType="separate"/>
      </w:r>
      <w:hyperlink w:anchor="_Toc166223438" w:history="1">
        <w:r w:rsidR="00553C38" w:rsidRPr="0016277D">
          <w:rPr>
            <w:rStyle w:val="Hyperlink"/>
            <w:b/>
            <w:noProof/>
          </w:rPr>
          <w:t>Observation 1:</w:t>
        </w:r>
        <w:r w:rsidR="00553C38" w:rsidRPr="0016277D">
          <w:rPr>
            <w:rStyle w:val="Hyperlink"/>
            <w:noProof/>
          </w:rPr>
          <w:t xml:space="preserve"> Our understanding is that current SAN architectures use only 1 Rx demodulation branch.</w:t>
        </w:r>
      </w:hyperlink>
    </w:p>
    <w:p w14:paraId="0A274A82" w14:textId="39914A0B" w:rsidR="00553C38" w:rsidRDefault="00553C38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6223439" w:history="1">
        <w:r w:rsidRPr="0016277D">
          <w:rPr>
            <w:rStyle w:val="Hyperlink"/>
            <w:b/>
            <w:noProof/>
          </w:rPr>
          <w:t>Observation 2:</w:t>
        </w:r>
        <w:r w:rsidRPr="0016277D">
          <w:rPr>
            <w:rStyle w:val="Hyperlink"/>
            <w:noProof/>
          </w:rPr>
          <w:t xml:space="preserve"> For TN networks only one requirement for each PUCCH format is defined.</w:t>
        </w:r>
      </w:hyperlink>
    </w:p>
    <w:p w14:paraId="20622084" w14:textId="4162330A" w:rsidR="00553C38" w:rsidRDefault="00553C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6223440" w:history="1">
        <w:r w:rsidRPr="0016277D">
          <w:rPr>
            <w:rStyle w:val="Hyperlink"/>
            <w:noProof/>
          </w:rPr>
          <w:t>Proposal 1: RAN4 to discuss whether both 1 and 2 Rx requirements are required for PUCCH.</w:t>
        </w:r>
      </w:hyperlink>
    </w:p>
    <w:p w14:paraId="6F861FC6" w14:textId="702D3794" w:rsidR="00553C38" w:rsidRDefault="00553C38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6223441" w:history="1">
        <w:r w:rsidRPr="0016277D">
          <w:rPr>
            <w:rStyle w:val="Hyperlink"/>
            <w:b/>
            <w:noProof/>
          </w:rPr>
          <w:t>Observation 3:</w:t>
        </w:r>
        <w:r w:rsidRPr="0016277D">
          <w:rPr>
            <w:rStyle w:val="Hyperlink"/>
            <w:noProof/>
          </w:rPr>
          <w:t xml:space="preserve"> The FRC annex numbering on NTN specifications does not align with those of the TN specifications.</w:t>
        </w:r>
      </w:hyperlink>
    </w:p>
    <w:p w14:paraId="077DD523" w14:textId="2CE80DAC" w:rsidR="00553C38" w:rsidRDefault="00553C38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6223442" w:history="1">
        <w:r w:rsidRPr="0016277D">
          <w:rPr>
            <w:rStyle w:val="Hyperlink"/>
            <w:noProof/>
            <w:lang w:val="en-GB"/>
          </w:rPr>
          <w:t>Proposal 2: RAN4 to discuss whether TN and NTN FRCs should aim to be aligned.</w:t>
        </w:r>
      </w:hyperlink>
    </w:p>
    <w:p w14:paraId="6BA85FF8" w14:textId="016649E7" w:rsidR="003B659E" w:rsidRPr="009C5F56" w:rsidRDefault="00B44E57" w:rsidP="00B44E57">
      <w:pPr>
        <w:pStyle w:val="RAN4H1"/>
      </w:pPr>
      <w:r w:rsidRPr="009C5F56">
        <w:fldChar w:fldCharType="end"/>
      </w:r>
      <w:r w:rsidR="00D40277" w:rsidRPr="009C5F56">
        <w:t xml:space="preserve">References </w:t>
      </w:r>
    </w:p>
    <w:p w14:paraId="5A764072" w14:textId="6937FD61" w:rsidR="00832E00" w:rsidRDefault="002A5DB6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10" w:name="_Ref114500673"/>
      <w:bookmarkStart w:id="11" w:name="_Ref130994624"/>
      <w:bookmarkEnd w:id="10"/>
      <w:r w:rsidRPr="009C5F56">
        <w:t>RP-230809</w:t>
      </w:r>
      <w:r w:rsidR="00E81F72" w:rsidRPr="009C5F56">
        <w:rPr>
          <w:lang w:val="en-GB"/>
        </w:rPr>
        <w:t xml:space="preserve"> “</w:t>
      </w:r>
      <w:bookmarkEnd w:id="11"/>
      <w:r w:rsidR="004907F8" w:rsidRPr="009C5F56">
        <w:rPr>
          <w:lang w:val="en-GB"/>
        </w:rPr>
        <w:t>Revised WID on NR NTN</w:t>
      </w:r>
      <w:r w:rsidR="004907F8" w:rsidRPr="004907F8">
        <w:rPr>
          <w:lang w:val="en-GB"/>
        </w:rPr>
        <w:t xml:space="preserve"> (Non-Terrestrial Networks) enhancements</w:t>
      </w:r>
      <w:r w:rsidR="004907F8">
        <w:rPr>
          <w:lang w:val="en-GB"/>
        </w:rPr>
        <w:t>”</w:t>
      </w:r>
    </w:p>
    <w:p w14:paraId="577D13A1" w14:textId="64977E01" w:rsidR="0001266C" w:rsidRDefault="0001266C" w:rsidP="0001266C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12" w:name="_Ref146113552"/>
      <w:r w:rsidRPr="00CE264B">
        <w:rPr>
          <w:lang w:val="en-GB"/>
        </w:rPr>
        <w:t>TS 38.</w:t>
      </w:r>
      <w:r>
        <w:rPr>
          <w:lang w:val="en-GB"/>
        </w:rPr>
        <w:t>108</w:t>
      </w:r>
      <w:r w:rsidRPr="00CE264B">
        <w:rPr>
          <w:lang w:val="en-GB"/>
        </w:rPr>
        <w:t xml:space="preserve"> </w:t>
      </w:r>
      <w:r>
        <w:rPr>
          <w:lang w:val="en-GB"/>
        </w:rPr>
        <w:t>v17.4</w:t>
      </w:r>
      <w:r w:rsidRPr="00CE264B">
        <w:rPr>
          <w:lang w:val="en-GB"/>
        </w:rPr>
        <w:t xml:space="preserve">.0. Technical Specification Group Radio Access Network; NR; </w:t>
      </w:r>
      <w:r w:rsidR="003B3C96">
        <w:t>Satellite Access Node radio transmission and reception</w:t>
      </w:r>
      <w:r w:rsidRPr="00CE264B">
        <w:rPr>
          <w:lang w:val="en-GB"/>
        </w:rPr>
        <w:t>. June 2023</w:t>
      </w:r>
      <w:bookmarkEnd w:id="12"/>
    </w:p>
    <w:p w14:paraId="7D04CF99" w14:textId="77777777" w:rsidR="00F109F0" w:rsidRPr="00CE264B" w:rsidRDefault="00F109F0" w:rsidP="00F109F0">
      <w:pPr>
        <w:pStyle w:val="ListParagraph"/>
        <w:ind w:left="360" w:right="-22"/>
        <w:rPr>
          <w:lang w:val="en-GB"/>
        </w:rPr>
      </w:pPr>
    </w:p>
    <w:p w14:paraId="0B51AD96" w14:textId="77777777" w:rsidR="0001266C" w:rsidRPr="004907F8" w:rsidRDefault="0001266C" w:rsidP="0001266C">
      <w:pPr>
        <w:pStyle w:val="ListParagraph"/>
        <w:ind w:left="360" w:right="-22"/>
        <w:rPr>
          <w:lang w:val="en-GB"/>
        </w:rPr>
      </w:pPr>
    </w:p>
    <w:sectPr w:rsidR="0001266C" w:rsidRPr="004907F8" w:rsidSect="00F51642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A6516" w14:textId="77777777" w:rsidR="00F51642" w:rsidRDefault="00F51642" w:rsidP="00001C9B">
      <w:pPr>
        <w:spacing w:after="0" w:line="240" w:lineRule="auto"/>
      </w:pPr>
      <w:r>
        <w:separator/>
      </w:r>
    </w:p>
  </w:endnote>
  <w:endnote w:type="continuationSeparator" w:id="0">
    <w:p w14:paraId="61B73DC8" w14:textId="77777777" w:rsidR="00F51642" w:rsidRDefault="00F51642" w:rsidP="00001C9B">
      <w:pPr>
        <w:spacing w:after="0" w:line="240" w:lineRule="auto"/>
      </w:pPr>
      <w:r>
        <w:continuationSeparator/>
      </w:r>
    </w:p>
  </w:endnote>
  <w:endnote w:type="continuationNotice" w:id="1">
    <w:p w14:paraId="5B292D22" w14:textId="77777777" w:rsidR="00F51642" w:rsidRDefault="00F516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72A12" w14:textId="77777777" w:rsidR="00F51642" w:rsidRDefault="00F51642" w:rsidP="00001C9B">
      <w:pPr>
        <w:spacing w:after="0" w:line="240" w:lineRule="auto"/>
      </w:pPr>
      <w:r>
        <w:separator/>
      </w:r>
    </w:p>
  </w:footnote>
  <w:footnote w:type="continuationSeparator" w:id="0">
    <w:p w14:paraId="4E2FF3A4" w14:textId="77777777" w:rsidR="00F51642" w:rsidRDefault="00F51642" w:rsidP="00001C9B">
      <w:pPr>
        <w:spacing w:after="0" w:line="240" w:lineRule="auto"/>
      </w:pPr>
      <w:r>
        <w:continuationSeparator/>
      </w:r>
    </w:p>
  </w:footnote>
  <w:footnote w:type="continuationNotice" w:id="1">
    <w:p w14:paraId="1F5762DF" w14:textId="77777777" w:rsidR="00F51642" w:rsidRDefault="00F5164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15A3F"/>
    <w:multiLevelType w:val="multilevel"/>
    <w:tmpl w:val="58015A3F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  <w:szCs w:val="21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2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7"/>
  </w:num>
  <w:num w:numId="3" w16cid:durableId="1164124252">
    <w:abstractNumId w:val="13"/>
  </w:num>
  <w:num w:numId="4" w16cid:durableId="886722833">
    <w:abstractNumId w:val="6"/>
  </w:num>
  <w:num w:numId="5" w16cid:durableId="1336614346">
    <w:abstractNumId w:val="19"/>
  </w:num>
  <w:num w:numId="6" w16cid:durableId="753360993">
    <w:abstractNumId w:val="11"/>
  </w:num>
  <w:num w:numId="7" w16cid:durableId="769013385">
    <w:abstractNumId w:val="12"/>
  </w:num>
  <w:num w:numId="8" w16cid:durableId="1018392104">
    <w:abstractNumId w:val="12"/>
    <w:lvlOverride w:ilvl="0">
      <w:startOverride w:val="1"/>
    </w:lvlOverride>
  </w:num>
  <w:num w:numId="9" w16cid:durableId="846284916">
    <w:abstractNumId w:val="12"/>
    <w:lvlOverride w:ilvl="0">
      <w:startOverride w:val="1"/>
    </w:lvlOverride>
  </w:num>
  <w:num w:numId="10" w16cid:durableId="1226915003">
    <w:abstractNumId w:val="12"/>
    <w:lvlOverride w:ilvl="0">
      <w:startOverride w:val="1"/>
    </w:lvlOverride>
  </w:num>
  <w:num w:numId="11" w16cid:durableId="1621841840">
    <w:abstractNumId w:val="11"/>
    <w:lvlOverride w:ilvl="0">
      <w:startOverride w:val="1"/>
    </w:lvlOverride>
  </w:num>
  <w:num w:numId="12" w16cid:durableId="1928995265">
    <w:abstractNumId w:val="12"/>
    <w:lvlOverride w:ilvl="0">
      <w:startOverride w:val="1"/>
    </w:lvlOverride>
  </w:num>
  <w:num w:numId="13" w16cid:durableId="1915622349">
    <w:abstractNumId w:val="11"/>
    <w:lvlOverride w:ilvl="0">
      <w:startOverride w:val="1"/>
    </w:lvlOverride>
  </w:num>
  <w:num w:numId="14" w16cid:durableId="1741253004">
    <w:abstractNumId w:val="12"/>
    <w:lvlOverride w:ilvl="0">
      <w:startOverride w:val="1"/>
    </w:lvlOverride>
  </w:num>
  <w:num w:numId="15" w16cid:durableId="1875534013">
    <w:abstractNumId w:val="21"/>
  </w:num>
  <w:num w:numId="16" w16cid:durableId="544833219">
    <w:abstractNumId w:val="4"/>
  </w:num>
  <w:num w:numId="17" w16cid:durableId="1951625507">
    <w:abstractNumId w:val="18"/>
  </w:num>
  <w:num w:numId="18" w16cid:durableId="696279106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10"/>
  </w:num>
  <w:num w:numId="21" w16cid:durableId="299699372">
    <w:abstractNumId w:val="17"/>
  </w:num>
  <w:num w:numId="22" w16cid:durableId="1802336299">
    <w:abstractNumId w:val="11"/>
    <w:lvlOverride w:ilvl="0">
      <w:startOverride w:val="1"/>
    </w:lvlOverride>
  </w:num>
  <w:num w:numId="23" w16cid:durableId="762799324">
    <w:abstractNumId w:val="12"/>
    <w:lvlOverride w:ilvl="0">
      <w:startOverride w:val="1"/>
    </w:lvlOverride>
  </w:num>
  <w:num w:numId="24" w16cid:durableId="1301569700">
    <w:abstractNumId w:val="2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2"/>
  </w:num>
  <w:num w:numId="28" w16cid:durableId="893546471">
    <w:abstractNumId w:val="9"/>
  </w:num>
  <w:num w:numId="29" w16cid:durableId="1659965270">
    <w:abstractNumId w:val="16"/>
  </w:num>
  <w:num w:numId="30" w16cid:durableId="833645584">
    <w:abstractNumId w:val="5"/>
  </w:num>
  <w:num w:numId="31" w16cid:durableId="1030646905">
    <w:abstractNumId w:val="23"/>
  </w:num>
  <w:num w:numId="32" w16cid:durableId="1649824159">
    <w:abstractNumId w:val="8"/>
  </w:num>
  <w:num w:numId="33" w16cid:durableId="1032151132">
    <w:abstractNumId w:val="16"/>
  </w:num>
  <w:num w:numId="34" w16cid:durableId="1116364884">
    <w:abstractNumId w:val="14"/>
  </w:num>
  <w:num w:numId="35" w16cid:durableId="716323920">
    <w:abstractNumId w:val="18"/>
    <w:lvlOverride w:ilvl="0">
      <w:startOverride w:val="4"/>
    </w:lvlOverride>
    <w:lvlOverride w:ilvl="1">
      <w:startOverride w:val="1"/>
    </w:lvlOverride>
    <w:lvlOverride w:ilvl="2">
      <w:startOverride w:val="4"/>
    </w:lvlOverride>
  </w:num>
  <w:num w:numId="36" w16cid:durableId="132673649">
    <w:abstractNumId w:val="18"/>
    <w:lvlOverride w:ilvl="0">
      <w:startOverride w:val="4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00489812">
    <w:abstractNumId w:val="18"/>
  </w:num>
  <w:num w:numId="38" w16cid:durableId="594941090">
    <w:abstractNumId w:val="20"/>
  </w:num>
  <w:num w:numId="39" w16cid:durableId="105081884">
    <w:abstractNumId w:val="3"/>
  </w:num>
  <w:num w:numId="40" w16cid:durableId="19033658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1C1"/>
    <w:rsid w:val="0000146A"/>
    <w:rsid w:val="00001C9B"/>
    <w:rsid w:val="00001F2A"/>
    <w:rsid w:val="00002A4C"/>
    <w:rsid w:val="0000378B"/>
    <w:rsid w:val="00003B88"/>
    <w:rsid w:val="000040DC"/>
    <w:rsid w:val="0001266C"/>
    <w:rsid w:val="000151EF"/>
    <w:rsid w:val="0002106C"/>
    <w:rsid w:val="00023754"/>
    <w:rsid w:val="000239F5"/>
    <w:rsid w:val="0002644B"/>
    <w:rsid w:val="00033ACE"/>
    <w:rsid w:val="0003457F"/>
    <w:rsid w:val="00042875"/>
    <w:rsid w:val="00047D97"/>
    <w:rsid w:val="00047F2A"/>
    <w:rsid w:val="00052443"/>
    <w:rsid w:val="00056A72"/>
    <w:rsid w:val="0008612A"/>
    <w:rsid w:val="00090C79"/>
    <w:rsid w:val="00090E18"/>
    <w:rsid w:val="000A10BC"/>
    <w:rsid w:val="000A13B1"/>
    <w:rsid w:val="000A57A2"/>
    <w:rsid w:val="000B0056"/>
    <w:rsid w:val="000C3C7B"/>
    <w:rsid w:val="000C4904"/>
    <w:rsid w:val="000D0F93"/>
    <w:rsid w:val="000E1EFA"/>
    <w:rsid w:val="000F0DD7"/>
    <w:rsid w:val="000F1CC7"/>
    <w:rsid w:val="000F5316"/>
    <w:rsid w:val="001058E5"/>
    <w:rsid w:val="00106416"/>
    <w:rsid w:val="00106D19"/>
    <w:rsid w:val="00110481"/>
    <w:rsid w:val="00110AD8"/>
    <w:rsid w:val="00112351"/>
    <w:rsid w:val="0011254B"/>
    <w:rsid w:val="001127C9"/>
    <w:rsid w:val="00115B88"/>
    <w:rsid w:val="00125BD4"/>
    <w:rsid w:val="00132BBD"/>
    <w:rsid w:val="00132F6A"/>
    <w:rsid w:val="00133913"/>
    <w:rsid w:val="001350A0"/>
    <w:rsid w:val="00137298"/>
    <w:rsid w:val="00137F4D"/>
    <w:rsid w:val="00140221"/>
    <w:rsid w:val="001429B4"/>
    <w:rsid w:val="00150385"/>
    <w:rsid w:val="00160CB9"/>
    <w:rsid w:val="00162BAC"/>
    <w:rsid w:val="001642FC"/>
    <w:rsid w:val="0016496B"/>
    <w:rsid w:val="001743E2"/>
    <w:rsid w:val="001745F8"/>
    <w:rsid w:val="00175AE8"/>
    <w:rsid w:val="00181BE7"/>
    <w:rsid w:val="00181E63"/>
    <w:rsid w:val="001838CF"/>
    <w:rsid w:val="00185C0E"/>
    <w:rsid w:val="001868EE"/>
    <w:rsid w:val="00186EA9"/>
    <w:rsid w:val="00190B26"/>
    <w:rsid w:val="00196691"/>
    <w:rsid w:val="001A3BA4"/>
    <w:rsid w:val="001A575B"/>
    <w:rsid w:val="001A6D1F"/>
    <w:rsid w:val="001C16C4"/>
    <w:rsid w:val="001D03A6"/>
    <w:rsid w:val="001D1502"/>
    <w:rsid w:val="001D5C26"/>
    <w:rsid w:val="001D79FA"/>
    <w:rsid w:val="001E30F6"/>
    <w:rsid w:val="001F1710"/>
    <w:rsid w:val="001F52D5"/>
    <w:rsid w:val="00210BE1"/>
    <w:rsid w:val="00211B2D"/>
    <w:rsid w:val="002153C7"/>
    <w:rsid w:val="00217EE5"/>
    <w:rsid w:val="00220C2F"/>
    <w:rsid w:val="00235148"/>
    <w:rsid w:val="00235F5C"/>
    <w:rsid w:val="002404A0"/>
    <w:rsid w:val="0024204E"/>
    <w:rsid w:val="0025077C"/>
    <w:rsid w:val="00251735"/>
    <w:rsid w:val="00257FA3"/>
    <w:rsid w:val="00263DB5"/>
    <w:rsid w:val="00264575"/>
    <w:rsid w:val="00270764"/>
    <w:rsid w:val="00276752"/>
    <w:rsid w:val="00277B56"/>
    <w:rsid w:val="00286753"/>
    <w:rsid w:val="00291CEF"/>
    <w:rsid w:val="00293E20"/>
    <w:rsid w:val="00294DC3"/>
    <w:rsid w:val="00297CA6"/>
    <w:rsid w:val="002A19F5"/>
    <w:rsid w:val="002A5DB6"/>
    <w:rsid w:val="002B1B6F"/>
    <w:rsid w:val="002B4922"/>
    <w:rsid w:val="002C22C3"/>
    <w:rsid w:val="002C2D19"/>
    <w:rsid w:val="002C2DE6"/>
    <w:rsid w:val="002C2FFF"/>
    <w:rsid w:val="002D10FA"/>
    <w:rsid w:val="002D4C55"/>
    <w:rsid w:val="002D5B75"/>
    <w:rsid w:val="002D7C77"/>
    <w:rsid w:val="002E6DED"/>
    <w:rsid w:val="002F20B7"/>
    <w:rsid w:val="00300956"/>
    <w:rsid w:val="00304686"/>
    <w:rsid w:val="0031063C"/>
    <w:rsid w:val="00314B1B"/>
    <w:rsid w:val="00314FAA"/>
    <w:rsid w:val="00315AB7"/>
    <w:rsid w:val="00317187"/>
    <w:rsid w:val="003243E3"/>
    <w:rsid w:val="0032499A"/>
    <w:rsid w:val="00324E61"/>
    <w:rsid w:val="003341F7"/>
    <w:rsid w:val="00342AF5"/>
    <w:rsid w:val="00344EE9"/>
    <w:rsid w:val="00347FEC"/>
    <w:rsid w:val="003564B9"/>
    <w:rsid w:val="00356F45"/>
    <w:rsid w:val="003577BC"/>
    <w:rsid w:val="00362B75"/>
    <w:rsid w:val="00366B74"/>
    <w:rsid w:val="003672D7"/>
    <w:rsid w:val="00377076"/>
    <w:rsid w:val="00383DAE"/>
    <w:rsid w:val="0038469E"/>
    <w:rsid w:val="00387FDA"/>
    <w:rsid w:val="003966C3"/>
    <w:rsid w:val="003A2B91"/>
    <w:rsid w:val="003A626F"/>
    <w:rsid w:val="003A710A"/>
    <w:rsid w:val="003B0EC4"/>
    <w:rsid w:val="003B3C96"/>
    <w:rsid w:val="003B659E"/>
    <w:rsid w:val="003C275E"/>
    <w:rsid w:val="003C41A2"/>
    <w:rsid w:val="003C4FDE"/>
    <w:rsid w:val="003D372B"/>
    <w:rsid w:val="003E58DF"/>
    <w:rsid w:val="003F5BD4"/>
    <w:rsid w:val="00400297"/>
    <w:rsid w:val="00404C4C"/>
    <w:rsid w:val="004114AB"/>
    <w:rsid w:val="0041413E"/>
    <w:rsid w:val="0041423F"/>
    <w:rsid w:val="00414F81"/>
    <w:rsid w:val="00416804"/>
    <w:rsid w:val="00417CB1"/>
    <w:rsid w:val="00417FA9"/>
    <w:rsid w:val="00422F9D"/>
    <w:rsid w:val="0042492F"/>
    <w:rsid w:val="0042782B"/>
    <w:rsid w:val="00431267"/>
    <w:rsid w:val="00434E42"/>
    <w:rsid w:val="00436A0F"/>
    <w:rsid w:val="00437150"/>
    <w:rsid w:val="0043750A"/>
    <w:rsid w:val="00444050"/>
    <w:rsid w:val="004542BB"/>
    <w:rsid w:val="0046160E"/>
    <w:rsid w:val="004616C1"/>
    <w:rsid w:val="00463380"/>
    <w:rsid w:val="004732E9"/>
    <w:rsid w:val="004854BB"/>
    <w:rsid w:val="004907F8"/>
    <w:rsid w:val="00496606"/>
    <w:rsid w:val="004A7A47"/>
    <w:rsid w:val="004B2EE6"/>
    <w:rsid w:val="004B3F39"/>
    <w:rsid w:val="004C70E5"/>
    <w:rsid w:val="004C72B0"/>
    <w:rsid w:val="004D5150"/>
    <w:rsid w:val="004E2483"/>
    <w:rsid w:val="004E5E66"/>
    <w:rsid w:val="004E7ADB"/>
    <w:rsid w:val="004F4258"/>
    <w:rsid w:val="004F5402"/>
    <w:rsid w:val="005037A0"/>
    <w:rsid w:val="005038E5"/>
    <w:rsid w:val="00503B4D"/>
    <w:rsid w:val="00504EE9"/>
    <w:rsid w:val="0051038D"/>
    <w:rsid w:val="00513BBE"/>
    <w:rsid w:val="00521576"/>
    <w:rsid w:val="005250E6"/>
    <w:rsid w:val="00525F2C"/>
    <w:rsid w:val="005274ED"/>
    <w:rsid w:val="00531B2E"/>
    <w:rsid w:val="0053551C"/>
    <w:rsid w:val="00542D23"/>
    <w:rsid w:val="0054442C"/>
    <w:rsid w:val="00545F36"/>
    <w:rsid w:val="00550285"/>
    <w:rsid w:val="00552797"/>
    <w:rsid w:val="00553C38"/>
    <w:rsid w:val="00560BF5"/>
    <w:rsid w:val="00562492"/>
    <w:rsid w:val="00571708"/>
    <w:rsid w:val="00572167"/>
    <w:rsid w:val="00572212"/>
    <w:rsid w:val="00572A20"/>
    <w:rsid w:val="00576002"/>
    <w:rsid w:val="0058177F"/>
    <w:rsid w:val="005836F8"/>
    <w:rsid w:val="005877B5"/>
    <w:rsid w:val="005918FA"/>
    <w:rsid w:val="00592A86"/>
    <w:rsid w:val="005A03D6"/>
    <w:rsid w:val="005A5D79"/>
    <w:rsid w:val="005B43D8"/>
    <w:rsid w:val="005B4801"/>
    <w:rsid w:val="005C0812"/>
    <w:rsid w:val="005C23A4"/>
    <w:rsid w:val="005C414D"/>
    <w:rsid w:val="005C4B36"/>
    <w:rsid w:val="005C6497"/>
    <w:rsid w:val="005C6BD5"/>
    <w:rsid w:val="005D1CDF"/>
    <w:rsid w:val="005D2BB7"/>
    <w:rsid w:val="005D38CD"/>
    <w:rsid w:val="005D791E"/>
    <w:rsid w:val="005E61A8"/>
    <w:rsid w:val="005E6ADC"/>
    <w:rsid w:val="005F1ECF"/>
    <w:rsid w:val="005F6419"/>
    <w:rsid w:val="00601EFF"/>
    <w:rsid w:val="0060543D"/>
    <w:rsid w:val="006104DD"/>
    <w:rsid w:val="00611FA6"/>
    <w:rsid w:val="006130B5"/>
    <w:rsid w:val="00613B03"/>
    <w:rsid w:val="00617400"/>
    <w:rsid w:val="00631609"/>
    <w:rsid w:val="00632D29"/>
    <w:rsid w:val="0063450C"/>
    <w:rsid w:val="00636AD2"/>
    <w:rsid w:val="00640A31"/>
    <w:rsid w:val="00643E69"/>
    <w:rsid w:val="00654ABF"/>
    <w:rsid w:val="00657B8C"/>
    <w:rsid w:val="00664950"/>
    <w:rsid w:val="00664D82"/>
    <w:rsid w:val="00683220"/>
    <w:rsid w:val="006833F5"/>
    <w:rsid w:val="00687FA0"/>
    <w:rsid w:val="00694202"/>
    <w:rsid w:val="00695688"/>
    <w:rsid w:val="00695AFB"/>
    <w:rsid w:val="006A0BEB"/>
    <w:rsid w:val="006A3C11"/>
    <w:rsid w:val="006B3F10"/>
    <w:rsid w:val="006B5174"/>
    <w:rsid w:val="006B5864"/>
    <w:rsid w:val="006B7010"/>
    <w:rsid w:val="006C3095"/>
    <w:rsid w:val="006C4680"/>
    <w:rsid w:val="006C50FE"/>
    <w:rsid w:val="006D1756"/>
    <w:rsid w:val="006E1151"/>
    <w:rsid w:val="006E6311"/>
    <w:rsid w:val="006E7E98"/>
    <w:rsid w:val="006F10A1"/>
    <w:rsid w:val="006F3000"/>
    <w:rsid w:val="006F3BEF"/>
    <w:rsid w:val="00705D68"/>
    <w:rsid w:val="00711F40"/>
    <w:rsid w:val="007145FF"/>
    <w:rsid w:val="00715B2A"/>
    <w:rsid w:val="00715DC4"/>
    <w:rsid w:val="00726413"/>
    <w:rsid w:val="00737068"/>
    <w:rsid w:val="00744015"/>
    <w:rsid w:val="007450F1"/>
    <w:rsid w:val="00751448"/>
    <w:rsid w:val="00751515"/>
    <w:rsid w:val="00751FEA"/>
    <w:rsid w:val="00754DF3"/>
    <w:rsid w:val="007626B7"/>
    <w:rsid w:val="007642C1"/>
    <w:rsid w:val="0076786B"/>
    <w:rsid w:val="0078212B"/>
    <w:rsid w:val="007836F7"/>
    <w:rsid w:val="0078461C"/>
    <w:rsid w:val="00784DF6"/>
    <w:rsid w:val="00785232"/>
    <w:rsid w:val="00790637"/>
    <w:rsid w:val="007918C9"/>
    <w:rsid w:val="0079610B"/>
    <w:rsid w:val="007A437B"/>
    <w:rsid w:val="007B186C"/>
    <w:rsid w:val="007B6CC6"/>
    <w:rsid w:val="007B7855"/>
    <w:rsid w:val="007C1696"/>
    <w:rsid w:val="007C3ED0"/>
    <w:rsid w:val="007C4060"/>
    <w:rsid w:val="007C5971"/>
    <w:rsid w:val="007D323B"/>
    <w:rsid w:val="007D3748"/>
    <w:rsid w:val="007E2A31"/>
    <w:rsid w:val="007F05FA"/>
    <w:rsid w:val="007F54B9"/>
    <w:rsid w:val="007F6538"/>
    <w:rsid w:val="00800D1C"/>
    <w:rsid w:val="00804F2D"/>
    <w:rsid w:val="00806A76"/>
    <w:rsid w:val="008103D4"/>
    <w:rsid w:val="00811C9D"/>
    <w:rsid w:val="00812170"/>
    <w:rsid w:val="00816C80"/>
    <w:rsid w:val="00832E00"/>
    <w:rsid w:val="00841BCD"/>
    <w:rsid w:val="00847EA3"/>
    <w:rsid w:val="00851A8E"/>
    <w:rsid w:val="00851C2D"/>
    <w:rsid w:val="0085365B"/>
    <w:rsid w:val="00856E54"/>
    <w:rsid w:val="00863F21"/>
    <w:rsid w:val="008643A6"/>
    <w:rsid w:val="00867241"/>
    <w:rsid w:val="0086756B"/>
    <w:rsid w:val="00870475"/>
    <w:rsid w:val="008826C1"/>
    <w:rsid w:val="0088370C"/>
    <w:rsid w:val="00883DFD"/>
    <w:rsid w:val="00883EA9"/>
    <w:rsid w:val="00884EF0"/>
    <w:rsid w:val="008859A9"/>
    <w:rsid w:val="00886338"/>
    <w:rsid w:val="00895699"/>
    <w:rsid w:val="008A1BF7"/>
    <w:rsid w:val="008A5B0E"/>
    <w:rsid w:val="008B0961"/>
    <w:rsid w:val="008B4ACA"/>
    <w:rsid w:val="008D4F20"/>
    <w:rsid w:val="008E009B"/>
    <w:rsid w:val="008E377A"/>
    <w:rsid w:val="008F7A87"/>
    <w:rsid w:val="0090091A"/>
    <w:rsid w:val="009042BD"/>
    <w:rsid w:val="00915C8A"/>
    <w:rsid w:val="00920282"/>
    <w:rsid w:val="009221F0"/>
    <w:rsid w:val="00923058"/>
    <w:rsid w:val="00926AE2"/>
    <w:rsid w:val="00930D6B"/>
    <w:rsid w:val="00935628"/>
    <w:rsid w:val="00936159"/>
    <w:rsid w:val="00945E4E"/>
    <w:rsid w:val="00955BB0"/>
    <w:rsid w:val="00970198"/>
    <w:rsid w:val="00973D47"/>
    <w:rsid w:val="00977E1D"/>
    <w:rsid w:val="00983F3B"/>
    <w:rsid w:val="00986018"/>
    <w:rsid w:val="00992F69"/>
    <w:rsid w:val="009A01F4"/>
    <w:rsid w:val="009A10DD"/>
    <w:rsid w:val="009A1D22"/>
    <w:rsid w:val="009A5A62"/>
    <w:rsid w:val="009B0573"/>
    <w:rsid w:val="009B5B4A"/>
    <w:rsid w:val="009B7B4B"/>
    <w:rsid w:val="009B7C21"/>
    <w:rsid w:val="009C15EA"/>
    <w:rsid w:val="009C1E31"/>
    <w:rsid w:val="009C5F56"/>
    <w:rsid w:val="009D4B50"/>
    <w:rsid w:val="009D59DB"/>
    <w:rsid w:val="009E4BCD"/>
    <w:rsid w:val="009F786E"/>
    <w:rsid w:val="00A024A6"/>
    <w:rsid w:val="00A02AAA"/>
    <w:rsid w:val="00A035C4"/>
    <w:rsid w:val="00A04992"/>
    <w:rsid w:val="00A147AA"/>
    <w:rsid w:val="00A21D71"/>
    <w:rsid w:val="00A22B78"/>
    <w:rsid w:val="00A242F4"/>
    <w:rsid w:val="00A25AE5"/>
    <w:rsid w:val="00A32424"/>
    <w:rsid w:val="00A37002"/>
    <w:rsid w:val="00A40652"/>
    <w:rsid w:val="00A4169C"/>
    <w:rsid w:val="00A4355E"/>
    <w:rsid w:val="00A54B3D"/>
    <w:rsid w:val="00A566EE"/>
    <w:rsid w:val="00A608C7"/>
    <w:rsid w:val="00A71A44"/>
    <w:rsid w:val="00A73716"/>
    <w:rsid w:val="00A816AF"/>
    <w:rsid w:val="00A92BCD"/>
    <w:rsid w:val="00A93047"/>
    <w:rsid w:val="00A93FBB"/>
    <w:rsid w:val="00AA1B0E"/>
    <w:rsid w:val="00AA360D"/>
    <w:rsid w:val="00AA47B6"/>
    <w:rsid w:val="00AB5626"/>
    <w:rsid w:val="00AC00B3"/>
    <w:rsid w:val="00AC163B"/>
    <w:rsid w:val="00AC1A8D"/>
    <w:rsid w:val="00AC4BA4"/>
    <w:rsid w:val="00AC5CA7"/>
    <w:rsid w:val="00AC6058"/>
    <w:rsid w:val="00AC75E0"/>
    <w:rsid w:val="00AD7DA2"/>
    <w:rsid w:val="00AE2BA5"/>
    <w:rsid w:val="00AE56B1"/>
    <w:rsid w:val="00AE6D09"/>
    <w:rsid w:val="00AE6D8B"/>
    <w:rsid w:val="00AF0AE0"/>
    <w:rsid w:val="00AF2572"/>
    <w:rsid w:val="00AF7A7C"/>
    <w:rsid w:val="00B030B0"/>
    <w:rsid w:val="00B03588"/>
    <w:rsid w:val="00B04A0C"/>
    <w:rsid w:val="00B1156C"/>
    <w:rsid w:val="00B11FF4"/>
    <w:rsid w:val="00B25DCE"/>
    <w:rsid w:val="00B26E75"/>
    <w:rsid w:val="00B272F5"/>
    <w:rsid w:val="00B31877"/>
    <w:rsid w:val="00B33F71"/>
    <w:rsid w:val="00B408B6"/>
    <w:rsid w:val="00B431B3"/>
    <w:rsid w:val="00B44245"/>
    <w:rsid w:val="00B44E57"/>
    <w:rsid w:val="00B50C0C"/>
    <w:rsid w:val="00B51F55"/>
    <w:rsid w:val="00B52D94"/>
    <w:rsid w:val="00B53089"/>
    <w:rsid w:val="00B542DA"/>
    <w:rsid w:val="00B648A2"/>
    <w:rsid w:val="00B73862"/>
    <w:rsid w:val="00B73EE4"/>
    <w:rsid w:val="00B73F43"/>
    <w:rsid w:val="00BA6B66"/>
    <w:rsid w:val="00BA6E48"/>
    <w:rsid w:val="00BB019D"/>
    <w:rsid w:val="00BB2456"/>
    <w:rsid w:val="00BB52F9"/>
    <w:rsid w:val="00BB72A5"/>
    <w:rsid w:val="00BD6CBE"/>
    <w:rsid w:val="00BD71B0"/>
    <w:rsid w:val="00BE0AF6"/>
    <w:rsid w:val="00BE15F4"/>
    <w:rsid w:val="00BE1F03"/>
    <w:rsid w:val="00BE58A7"/>
    <w:rsid w:val="00BE62C7"/>
    <w:rsid w:val="00BF04C2"/>
    <w:rsid w:val="00BF2218"/>
    <w:rsid w:val="00BF2EAF"/>
    <w:rsid w:val="00BF4AC7"/>
    <w:rsid w:val="00C0426B"/>
    <w:rsid w:val="00C045DF"/>
    <w:rsid w:val="00C14753"/>
    <w:rsid w:val="00C166AA"/>
    <w:rsid w:val="00C23930"/>
    <w:rsid w:val="00C26747"/>
    <w:rsid w:val="00C26D43"/>
    <w:rsid w:val="00C30CA7"/>
    <w:rsid w:val="00C46548"/>
    <w:rsid w:val="00C47C1D"/>
    <w:rsid w:val="00C574D5"/>
    <w:rsid w:val="00C57E8D"/>
    <w:rsid w:val="00C659EE"/>
    <w:rsid w:val="00C66725"/>
    <w:rsid w:val="00C72223"/>
    <w:rsid w:val="00C737AF"/>
    <w:rsid w:val="00C73F32"/>
    <w:rsid w:val="00C82FAB"/>
    <w:rsid w:val="00C854B3"/>
    <w:rsid w:val="00C85B86"/>
    <w:rsid w:val="00C87462"/>
    <w:rsid w:val="00C925EB"/>
    <w:rsid w:val="00C94020"/>
    <w:rsid w:val="00CA180C"/>
    <w:rsid w:val="00CA5CBE"/>
    <w:rsid w:val="00CA6496"/>
    <w:rsid w:val="00CA6572"/>
    <w:rsid w:val="00CB22B2"/>
    <w:rsid w:val="00CC3EE2"/>
    <w:rsid w:val="00CC5209"/>
    <w:rsid w:val="00CC73CE"/>
    <w:rsid w:val="00CC74FD"/>
    <w:rsid w:val="00CD3B3F"/>
    <w:rsid w:val="00CD455A"/>
    <w:rsid w:val="00CD7492"/>
    <w:rsid w:val="00CE3A6B"/>
    <w:rsid w:val="00CE5ECE"/>
    <w:rsid w:val="00CF1577"/>
    <w:rsid w:val="00CF5F40"/>
    <w:rsid w:val="00D00211"/>
    <w:rsid w:val="00D06309"/>
    <w:rsid w:val="00D139A6"/>
    <w:rsid w:val="00D14C6E"/>
    <w:rsid w:val="00D27077"/>
    <w:rsid w:val="00D351EA"/>
    <w:rsid w:val="00D40277"/>
    <w:rsid w:val="00D40288"/>
    <w:rsid w:val="00D43403"/>
    <w:rsid w:val="00D4794A"/>
    <w:rsid w:val="00D5270B"/>
    <w:rsid w:val="00D54A34"/>
    <w:rsid w:val="00D62E71"/>
    <w:rsid w:val="00D6430D"/>
    <w:rsid w:val="00D645AE"/>
    <w:rsid w:val="00D66188"/>
    <w:rsid w:val="00D6644E"/>
    <w:rsid w:val="00D731F6"/>
    <w:rsid w:val="00D740CA"/>
    <w:rsid w:val="00D75B09"/>
    <w:rsid w:val="00D82C60"/>
    <w:rsid w:val="00D8356F"/>
    <w:rsid w:val="00D84743"/>
    <w:rsid w:val="00D85728"/>
    <w:rsid w:val="00D95481"/>
    <w:rsid w:val="00D95F2E"/>
    <w:rsid w:val="00DA58C4"/>
    <w:rsid w:val="00DA7D0B"/>
    <w:rsid w:val="00DB0D0C"/>
    <w:rsid w:val="00DB5EF6"/>
    <w:rsid w:val="00DC6EC5"/>
    <w:rsid w:val="00DC765B"/>
    <w:rsid w:val="00DC7A13"/>
    <w:rsid w:val="00DD3880"/>
    <w:rsid w:val="00DD62AE"/>
    <w:rsid w:val="00DE39C1"/>
    <w:rsid w:val="00DE3F99"/>
    <w:rsid w:val="00DE66EE"/>
    <w:rsid w:val="00DF2997"/>
    <w:rsid w:val="00DF3DD8"/>
    <w:rsid w:val="00DF7442"/>
    <w:rsid w:val="00E069FA"/>
    <w:rsid w:val="00E10BC4"/>
    <w:rsid w:val="00E11114"/>
    <w:rsid w:val="00E13AE9"/>
    <w:rsid w:val="00E13C86"/>
    <w:rsid w:val="00E1415D"/>
    <w:rsid w:val="00E166C5"/>
    <w:rsid w:val="00E323E9"/>
    <w:rsid w:val="00E34018"/>
    <w:rsid w:val="00E37052"/>
    <w:rsid w:val="00E40CCA"/>
    <w:rsid w:val="00E4165B"/>
    <w:rsid w:val="00E437D2"/>
    <w:rsid w:val="00E456B7"/>
    <w:rsid w:val="00E53A9E"/>
    <w:rsid w:val="00E53D1D"/>
    <w:rsid w:val="00E53EC3"/>
    <w:rsid w:val="00E55751"/>
    <w:rsid w:val="00E64B1A"/>
    <w:rsid w:val="00E8139A"/>
    <w:rsid w:val="00E81F72"/>
    <w:rsid w:val="00E8276C"/>
    <w:rsid w:val="00E9015D"/>
    <w:rsid w:val="00E93273"/>
    <w:rsid w:val="00E93FFE"/>
    <w:rsid w:val="00E95F62"/>
    <w:rsid w:val="00E96344"/>
    <w:rsid w:val="00EA2311"/>
    <w:rsid w:val="00EA4057"/>
    <w:rsid w:val="00EB15ED"/>
    <w:rsid w:val="00EB7194"/>
    <w:rsid w:val="00EC06C1"/>
    <w:rsid w:val="00EC18EB"/>
    <w:rsid w:val="00EC7BC3"/>
    <w:rsid w:val="00ED6639"/>
    <w:rsid w:val="00ED7600"/>
    <w:rsid w:val="00ED77A6"/>
    <w:rsid w:val="00EE0140"/>
    <w:rsid w:val="00EE72B2"/>
    <w:rsid w:val="00EF286C"/>
    <w:rsid w:val="00EF41DC"/>
    <w:rsid w:val="00EF5CA8"/>
    <w:rsid w:val="00EF6073"/>
    <w:rsid w:val="00EF698B"/>
    <w:rsid w:val="00F06BFC"/>
    <w:rsid w:val="00F109F0"/>
    <w:rsid w:val="00F1362C"/>
    <w:rsid w:val="00F31534"/>
    <w:rsid w:val="00F3199B"/>
    <w:rsid w:val="00F414F1"/>
    <w:rsid w:val="00F44C67"/>
    <w:rsid w:val="00F508B8"/>
    <w:rsid w:val="00F51642"/>
    <w:rsid w:val="00F54A9C"/>
    <w:rsid w:val="00F71F41"/>
    <w:rsid w:val="00F71F96"/>
    <w:rsid w:val="00F72CB1"/>
    <w:rsid w:val="00F8139C"/>
    <w:rsid w:val="00F8215E"/>
    <w:rsid w:val="00F824F5"/>
    <w:rsid w:val="00F8502E"/>
    <w:rsid w:val="00F90FAB"/>
    <w:rsid w:val="00F91CA7"/>
    <w:rsid w:val="00F9374D"/>
    <w:rsid w:val="00F94E82"/>
    <w:rsid w:val="00FA1DFE"/>
    <w:rsid w:val="00FA35B3"/>
    <w:rsid w:val="00FA4C1C"/>
    <w:rsid w:val="00FC29B9"/>
    <w:rsid w:val="00FC6FD3"/>
    <w:rsid w:val="00FC7DD6"/>
    <w:rsid w:val="00FE27DF"/>
    <w:rsid w:val="00FE305C"/>
    <w:rsid w:val="00FE3A20"/>
    <w:rsid w:val="00FE4CB1"/>
    <w:rsid w:val="00FE5447"/>
    <w:rsid w:val="00FE6337"/>
    <w:rsid w:val="00FF0301"/>
    <w:rsid w:val="00FF3D81"/>
    <w:rsid w:val="00FF4CB6"/>
    <w:rsid w:val="09DCC251"/>
    <w:rsid w:val="12DE1F6B"/>
    <w:rsid w:val="375675B1"/>
    <w:rsid w:val="3BEA2CF6"/>
    <w:rsid w:val="60FA72DD"/>
    <w:rsid w:val="6646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B99318D9-0623-4FF1-ADF5-DD78684BC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AD2"/>
    <w:rPr>
      <w:rFonts w:ascii="Times New Roman" w:hAnsi="Times New Roman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571708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57170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F8502E"/>
    <w:rPr>
      <w:b/>
    </w:rPr>
  </w:style>
  <w:style w:type="character" w:customStyle="1" w:styleId="TAHCar">
    <w:name w:val="TAH Car"/>
    <w:link w:val="TAH"/>
    <w:uiPriority w:val="99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NO">
    <w:name w:val="NO"/>
    <w:basedOn w:val="Normal"/>
    <w:rsid w:val="00DB5EF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val="en-GB" w:eastAsia="en-GB"/>
    </w:rPr>
  </w:style>
  <w:style w:type="character" w:customStyle="1" w:styleId="TALChar">
    <w:name w:val="TAL Char"/>
    <w:qFormat/>
    <w:rsid w:val="008F7A8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RBI5PAMIO524-1616901215-20023</_dlc_DocId>
    <HideFromDelve xmlns="71c5aaf6-e6ce-465b-b873-5148d2a4c105">false</HideFromDelve>
    <_dlc_DocIdUrl xmlns="71c5aaf6-e6ce-465b-b873-5148d2a4c105">
      <Url>https://nokia.sharepoint.com/sites/gxp/_layouts/15/DocIdRedir.aspx?ID=RBI5PAMIO524-1616901215-20023</Url>
      <Description>RBI5PAMIO524-1616901215-20023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BCDCA0-9D57-4888-9558-95EC6CC652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B1B3A0-7BF0-4546-83AA-3688AED60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16</TotalTime>
  <Pages>2</Pages>
  <Words>581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282</cp:revision>
  <dcterms:created xsi:type="dcterms:W3CDTF">2023-05-03T22:46:00Z</dcterms:created>
  <dcterms:modified xsi:type="dcterms:W3CDTF">2024-05-10T07:50:00Z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d228ab2d-1e5f-4419-8a8c-3d4e982b363a</vt:lpwstr>
  </property>
  <property fmtid="{D5CDD505-2E9C-101B-9397-08002B2CF9AE}" pid="11" name="MediaServiceImageTags">
    <vt:lpwstr/>
  </property>
</Properties>
</file>